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868" w:rsidRPr="00337111" w:rsidRDefault="00F10868" w:rsidP="00F10868">
      <w:pPr>
        <w:jc w:val="both"/>
        <w:rPr>
          <w:rFonts w:ascii="Arial" w:hAnsi="Arial" w:cs="Arial"/>
          <w:b/>
          <w:sz w:val="22"/>
          <w:szCs w:val="22"/>
          <w:u w:val="single"/>
          <w:lang w:eastAsia="es-AR"/>
        </w:rPr>
      </w:pPr>
    </w:p>
    <w:p w:rsidR="00F10868" w:rsidRPr="00337111" w:rsidRDefault="00F10868" w:rsidP="00F10868">
      <w:pPr>
        <w:jc w:val="both"/>
        <w:rPr>
          <w:rFonts w:ascii="Arial" w:hAnsi="Arial" w:cs="Arial"/>
          <w:b/>
          <w:sz w:val="22"/>
          <w:szCs w:val="22"/>
          <w:u w:val="single"/>
          <w:lang w:eastAsia="es-AR"/>
        </w:rPr>
      </w:pPr>
    </w:p>
    <w:p w:rsidR="00F10868" w:rsidRPr="00337111" w:rsidRDefault="00F10868" w:rsidP="00F10868">
      <w:pPr>
        <w:jc w:val="right"/>
        <w:rPr>
          <w:rFonts w:ascii="Arial" w:hAnsi="Arial" w:cs="Arial"/>
        </w:rPr>
      </w:pPr>
      <w:r w:rsidRPr="00337111">
        <w:rPr>
          <w:rFonts w:ascii="Arial" w:hAnsi="Arial" w:cs="Arial"/>
        </w:rPr>
        <w:t>Expediente Nº 2.0</w:t>
      </w:r>
      <w:r>
        <w:rPr>
          <w:rFonts w:ascii="Arial" w:hAnsi="Arial" w:cs="Arial"/>
        </w:rPr>
        <w:t>70</w:t>
      </w:r>
      <w:r w:rsidRPr="00337111">
        <w:rPr>
          <w:rFonts w:ascii="Arial" w:hAnsi="Arial" w:cs="Arial"/>
        </w:rPr>
        <w:t>.C.2</w:t>
      </w:r>
      <w:r>
        <w:rPr>
          <w:rFonts w:ascii="Arial" w:hAnsi="Arial" w:cs="Arial"/>
        </w:rPr>
        <w:t>3</w:t>
      </w:r>
      <w:r w:rsidRPr="00337111">
        <w:rPr>
          <w:rFonts w:ascii="Arial" w:hAnsi="Arial" w:cs="Arial"/>
        </w:rPr>
        <w:t>.-</w:t>
      </w:r>
    </w:p>
    <w:p w:rsidR="00F10868" w:rsidRPr="00337111" w:rsidRDefault="00F10868" w:rsidP="00F10868">
      <w:pPr>
        <w:jc w:val="right"/>
        <w:rPr>
          <w:rFonts w:ascii="Arial" w:hAnsi="Arial" w:cs="Arial"/>
        </w:rPr>
      </w:pPr>
    </w:p>
    <w:p w:rsidR="00F10868" w:rsidRPr="00337111" w:rsidRDefault="00F10868" w:rsidP="00F10868">
      <w:pPr>
        <w:tabs>
          <w:tab w:val="left" w:pos="3969"/>
        </w:tabs>
        <w:jc w:val="center"/>
        <w:rPr>
          <w:rFonts w:ascii="Arial" w:hAnsi="Arial" w:cs="Arial"/>
          <w:b/>
          <w:sz w:val="28"/>
          <w:szCs w:val="28"/>
        </w:rPr>
      </w:pPr>
      <w:r w:rsidRPr="00337111">
        <w:rPr>
          <w:rFonts w:ascii="Arial" w:hAnsi="Arial" w:cs="Arial"/>
          <w:b/>
          <w:sz w:val="28"/>
          <w:szCs w:val="28"/>
        </w:rPr>
        <w:t>EL HONORABLE CONCEJO MUNICIPAL DE VILLA CAÑAS</w:t>
      </w:r>
    </w:p>
    <w:p w:rsidR="00F10868" w:rsidRPr="00337111" w:rsidRDefault="00F10868" w:rsidP="00F10868">
      <w:pPr>
        <w:tabs>
          <w:tab w:val="left" w:pos="3969"/>
        </w:tabs>
        <w:rPr>
          <w:rFonts w:ascii="Arial" w:hAnsi="Arial" w:cs="Arial"/>
          <w:b/>
          <w:sz w:val="28"/>
          <w:szCs w:val="28"/>
        </w:rPr>
      </w:pPr>
    </w:p>
    <w:p w:rsidR="00F10868" w:rsidRPr="00337111" w:rsidRDefault="00F10868" w:rsidP="00F10868">
      <w:pPr>
        <w:tabs>
          <w:tab w:val="left" w:pos="3969"/>
        </w:tabs>
        <w:jc w:val="center"/>
        <w:rPr>
          <w:rFonts w:ascii="Arial" w:hAnsi="Arial" w:cs="Arial"/>
          <w:b/>
          <w:sz w:val="28"/>
        </w:rPr>
      </w:pPr>
      <w:r w:rsidRPr="00337111">
        <w:rPr>
          <w:rFonts w:ascii="Arial" w:hAnsi="Arial" w:cs="Arial"/>
          <w:b/>
          <w:sz w:val="28"/>
        </w:rPr>
        <w:t>HA SANCIONADO LA SIGUIENTE MINUTA DE DECLARACIÓN Nº 15</w:t>
      </w:r>
      <w:r>
        <w:rPr>
          <w:rFonts w:ascii="Arial" w:hAnsi="Arial" w:cs="Arial"/>
          <w:b/>
          <w:sz w:val="28"/>
        </w:rPr>
        <w:t>1</w:t>
      </w:r>
      <w:r w:rsidRPr="00337111">
        <w:rPr>
          <w:rFonts w:ascii="Arial" w:hAnsi="Arial" w:cs="Arial"/>
          <w:b/>
          <w:sz w:val="28"/>
        </w:rPr>
        <w:t>/2</w:t>
      </w:r>
      <w:r>
        <w:rPr>
          <w:rFonts w:ascii="Arial" w:hAnsi="Arial" w:cs="Arial"/>
          <w:b/>
          <w:sz w:val="28"/>
        </w:rPr>
        <w:t>3</w:t>
      </w:r>
      <w:r w:rsidRPr="00337111">
        <w:rPr>
          <w:rFonts w:ascii="Arial" w:hAnsi="Arial" w:cs="Arial"/>
          <w:b/>
          <w:sz w:val="28"/>
        </w:rPr>
        <w:t xml:space="preserve"> </w:t>
      </w:r>
    </w:p>
    <w:p w:rsidR="00F10868" w:rsidRPr="00337111" w:rsidRDefault="00F10868" w:rsidP="00F10868">
      <w:pPr>
        <w:jc w:val="both"/>
        <w:rPr>
          <w:rFonts w:ascii="Arial" w:hAnsi="Arial" w:cs="Arial"/>
          <w:i/>
        </w:rPr>
      </w:pPr>
    </w:p>
    <w:p w:rsidR="00F10868" w:rsidRPr="00337111" w:rsidRDefault="00F10868" w:rsidP="00F10868">
      <w:pPr>
        <w:jc w:val="both"/>
        <w:rPr>
          <w:rFonts w:ascii="Arial" w:hAnsi="Arial" w:cs="Arial"/>
          <w:b/>
          <w:sz w:val="22"/>
          <w:szCs w:val="22"/>
          <w:u w:val="single"/>
          <w:lang w:eastAsia="es-AR"/>
        </w:rPr>
      </w:pPr>
    </w:p>
    <w:p w:rsidR="00F10868" w:rsidRPr="00D50351" w:rsidRDefault="00F10868" w:rsidP="00F10868">
      <w:pPr>
        <w:jc w:val="both"/>
        <w:rPr>
          <w:rFonts w:ascii="Arial" w:hAnsi="Arial" w:cs="Arial"/>
          <w:b/>
          <w:u w:val="single"/>
          <w:lang w:eastAsia="es-AR"/>
        </w:rPr>
      </w:pPr>
    </w:p>
    <w:p w:rsidR="00F10868" w:rsidRPr="00D50351" w:rsidRDefault="00F10868" w:rsidP="00F10868">
      <w:pPr>
        <w:jc w:val="both"/>
        <w:rPr>
          <w:rFonts w:ascii="Arial" w:hAnsi="Arial" w:cs="Arial"/>
          <w:b/>
          <w:u w:val="single"/>
          <w:lang w:eastAsia="es-AR"/>
        </w:rPr>
      </w:pPr>
      <w:r w:rsidRPr="00D50351">
        <w:rPr>
          <w:rFonts w:ascii="Arial" w:hAnsi="Arial" w:cs="Arial"/>
          <w:b/>
          <w:u w:val="single"/>
          <w:lang w:eastAsia="es-AR"/>
        </w:rPr>
        <w:t>VISTO:</w:t>
      </w:r>
    </w:p>
    <w:p w:rsidR="00F10868" w:rsidRPr="00D50351" w:rsidRDefault="00F10868" w:rsidP="00F10868">
      <w:pPr>
        <w:jc w:val="both"/>
        <w:rPr>
          <w:rFonts w:ascii="Arial" w:hAnsi="Arial" w:cs="Arial"/>
          <w:lang w:eastAsia="es-AR"/>
        </w:rPr>
      </w:pPr>
      <w:r w:rsidRPr="00D50351">
        <w:rPr>
          <w:lang w:eastAsia="es-AR"/>
        </w:rPr>
        <w:br/>
      </w:r>
      <w:r w:rsidRPr="00D50351">
        <w:rPr>
          <w:rFonts w:ascii="Arial" w:hAnsi="Arial" w:cs="Arial"/>
          <w:lang w:eastAsia="es-AR"/>
        </w:rPr>
        <w:t xml:space="preserve">           Que en junio de 2.021 fue sancionada la Ley N° 14</w:t>
      </w:r>
      <w:r>
        <w:rPr>
          <w:rFonts w:ascii="Arial" w:hAnsi="Arial" w:cs="Arial"/>
          <w:lang w:eastAsia="es-AR"/>
        </w:rPr>
        <w:t>.</w:t>
      </w:r>
      <w:r w:rsidRPr="00D50351">
        <w:rPr>
          <w:rFonts w:ascii="Arial" w:hAnsi="Arial" w:cs="Arial"/>
          <w:lang w:eastAsia="es-AR"/>
        </w:rPr>
        <w:t>030 de Promotores de Diagnóstico Temprano, Control y Tratami</w:t>
      </w:r>
      <w:r>
        <w:rPr>
          <w:rFonts w:ascii="Arial" w:hAnsi="Arial" w:cs="Arial"/>
          <w:lang w:eastAsia="es-AR"/>
        </w:rPr>
        <w:t>ento de la Endometriosis en la P</w:t>
      </w:r>
      <w:r w:rsidRPr="00D50351">
        <w:rPr>
          <w:rFonts w:ascii="Arial" w:hAnsi="Arial" w:cs="Arial"/>
          <w:lang w:eastAsia="es-AR"/>
        </w:rPr>
        <w:t>rovincia de Santa Fe; y</w:t>
      </w:r>
    </w:p>
    <w:p w:rsidR="00F10868" w:rsidRPr="00D50351" w:rsidRDefault="00F10868" w:rsidP="00F10868">
      <w:pPr>
        <w:jc w:val="both"/>
        <w:rPr>
          <w:rFonts w:ascii="Arial" w:hAnsi="Arial" w:cs="Arial"/>
          <w:b/>
          <w:u w:val="single"/>
          <w:lang w:eastAsia="es-AR"/>
        </w:rPr>
      </w:pPr>
      <w:r w:rsidRPr="00D50351">
        <w:rPr>
          <w:lang w:eastAsia="es-AR"/>
        </w:rPr>
        <w:br/>
      </w:r>
      <w:r w:rsidRPr="00D50351">
        <w:rPr>
          <w:rFonts w:ascii="Arial" w:hAnsi="Arial" w:cs="Arial"/>
          <w:b/>
          <w:u w:val="single"/>
          <w:lang w:eastAsia="es-AR"/>
        </w:rPr>
        <w:t>CONSIDERANDO:</w:t>
      </w:r>
    </w:p>
    <w:p w:rsidR="00F10868" w:rsidRPr="00D50351" w:rsidRDefault="00F10868" w:rsidP="00F10868">
      <w:pPr>
        <w:jc w:val="both"/>
        <w:rPr>
          <w:rFonts w:ascii="Arial" w:hAnsi="Arial" w:cs="Arial"/>
          <w:lang w:eastAsia="es-AR"/>
        </w:rPr>
      </w:pPr>
      <w:r w:rsidRPr="00D50351">
        <w:rPr>
          <w:lang w:eastAsia="es-AR"/>
        </w:rPr>
        <w:br/>
      </w:r>
      <w:r w:rsidRPr="00D50351">
        <w:rPr>
          <w:rFonts w:ascii="Arial" w:hAnsi="Arial" w:cs="Arial"/>
          <w:lang w:eastAsia="es-AR"/>
        </w:rPr>
        <w:t xml:space="preserve">            Que, la mencionada Ley crea la Red de Promotores de Diagnóstico Temprano, Control y Tratamiento de la  Endometriosis, encargada del diseño y la ejecución de acciones articuladas con el propósito  de consolidar un sistema público de salud integral y de calidad que atienda las necesidades resultantes de quienes sufren esta enfermedad;</w:t>
      </w:r>
    </w:p>
    <w:p w:rsidR="00F10868" w:rsidRPr="00D50351" w:rsidRDefault="00F10868" w:rsidP="00F10868">
      <w:pPr>
        <w:jc w:val="both"/>
        <w:rPr>
          <w:rFonts w:ascii="Arial" w:hAnsi="Arial" w:cs="Arial"/>
          <w:lang w:eastAsia="es-AR"/>
        </w:rPr>
      </w:pPr>
    </w:p>
    <w:p w:rsidR="00F10868" w:rsidRPr="00D50351" w:rsidRDefault="00F10868" w:rsidP="00F10868">
      <w:pPr>
        <w:jc w:val="both"/>
        <w:rPr>
          <w:rFonts w:ascii="Arial" w:hAnsi="Arial" w:cs="Arial"/>
          <w:lang w:eastAsia="es-AR"/>
        </w:rPr>
      </w:pPr>
      <w:r w:rsidRPr="00D50351">
        <w:rPr>
          <w:rFonts w:ascii="Arial" w:hAnsi="Arial" w:cs="Arial"/>
          <w:lang w:eastAsia="es-AR"/>
        </w:rPr>
        <w:t xml:space="preserve">             Que, la sanción de esta Ley se dio como consecuencia de una larga lucha por parte de asociaciones civiles integradas por personas con esta afección que desde el primer momento bregaron  por una mejora sustancial en el diagnóstico y tratamiento, además de la </w:t>
      </w:r>
      <w:proofErr w:type="spellStart"/>
      <w:r w:rsidRPr="00D50351">
        <w:rPr>
          <w:rFonts w:ascii="Arial" w:hAnsi="Arial" w:cs="Arial"/>
          <w:lang w:eastAsia="es-AR"/>
        </w:rPr>
        <w:t>visibilización</w:t>
      </w:r>
      <w:proofErr w:type="spellEnd"/>
      <w:r w:rsidRPr="00D50351">
        <w:rPr>
          <w:rFonts w:ascii="Arial" w:hAnsi="Arial" w:cs="Arial"/>
          <w:lang w:eastAsia="es-AR"/>
        </w:rPr>
        <w:t xml:space="preserve"> de la enfermedad, condición fundamental para el diagnóstico temprano;</w:t>
      </w:r>
    </w:p>
    <w:p w:rsidR="00F10868" w:rsidRPr="00D50351" w:rsidRDefault="00F10868" w:rsidP="00F10868">
      <w:pPr>
        <w:jc w:val="both"/>
        <w:rPr>
          <w:rFonts w:ascii="Arial" w:hAnsi="Arial" w:cs="Arial"/>
          <w:lang w:eastAsia="es-AR"/>
        </w:rPr>
      </w:pPr>
    </w:p>
    <w:p w:rsidR="00F10868" w:rsidRPr="00D50351" w:rsidRDefault="00F10868" w:rsidP="00F10868">
      <w:pPr>
        <w:jc w:val="both"/>
        <w:rPr>
          <w:rFonts w:ascii="Arial" w:hAnsi="Arial" w:cs="Arial"/>
          <w:lang w:eastAsia="es-AR"/>
        </w:rPr>
      </w:pPr>
      <w:r w:rsidRPr="00D50351">
        <w:rPr>
          <w:rFonts w:ascii="Arial" w:hAnsi="Arial" w:cs="Arial"/>
          <w:lang w:eastAsia="es-AR"/>
        </w:rPr>
        <w:t xml:space="preserve">             Que, la endometriosis es una enfermedad que afecta aproximadamente al 10 % de mujeres y niñas en edad reproductiva en todo el mundo;</w:t>
      </w:r>
    </w:p>
    <w:p w:rsidR="00F10868" w:rsidRPr="00D50351" w:rsidRDefault="00F10868" w:rsidP="00F10868">
      <w:pPr>
        <w:jc w:val="both"/>
        <w:rPr>
          <w:rFonts w:ascii="Arial" w:hAnsi="Arial" w:cs="Arial"/>
          <w:lang w:eastAsia="es-AR"/>
        </w:rPr>
      </w:pPr>
      <w:r w:rsidRPr="00D50351">
        <w:rPr>
          <w:lang w:eastAsia="es-AR"/>
        </w:rPr>
        <w:br/>
      </w:r>
      <w:r w:rsidRPr="00D50351">
        <w:rPr>
          <w:rFonts w:ascii="Arial" w:hAnsi="Arial" w:cs="Arial"/>
          <w:lang w:eastAsia="es-AR"/>
        </w:rPr>
        <w:t xml:space="preserve">              Que, provoca una amplia variedad de síntomas que interfieren con la vida normal de las personas afectadas;</w:t>
      </w:r>
    </w:p>
    <w:p w:rsidR="00F10868" w:rsidRPr="00D50351" w:rsidRDefault="00F10868" w:rsidP="00F10868">
      <w:pPr>
        <w:jc w:val="both"/>
        <w:rPr>
          <w:rFonts w:ascii="Arial" w:hAnsi="Arial" w:cs="Arial"/>
          <w:lang w:eastAsia="es-AR"/>
        </w:rPr>
      </w:pPr>
    </w:p>
    <w:p w:rsidR="00F10868" w:rsidRPr="00D50351" w:rsidRDefault="00F10868" w:rsidP="00F10868">
      <w:pPr>
        <w:jc w:val="both"/>
        <w:rPr>
          <w:rFonts w:ascii="Arial" w:hAnsi="Arial" w:cs="Arial"/>
          <w:lang w:eastAsia="es-AR"/>
        </w:rPr>
      </w:pPr>
      <w:r w:rsidRPr="00D50351">
        <w:rPr>
          <w:rFonts w:ascii="Arial" w:hAnsi="Arial" w:cs="Arial"/>
          <w:lang w:eastAsia="es-AR"/>
        </w:rPr>
        <w:t xml:space="preserve">              Que, suele ser difícil dar con un diagnóstico temprano debido a la falta de información y a la variada sintomatología que causa;</w:t>
      </w:r>
    </w:p>
    <w:p w:rsidR="00F10868" w:rsidRPr="00D50351" w:rsidRDefault="00F10868" w:rsidP="00F10868">
      <w:pPr>
        <w:jc w:val="both"/>
        <w:rPr>
          <w:rFonts w:ascii="Arial" w:hAnsi="Arial" w:cs="Arial"/>
          <w:lang w:eastAsia="es-AR"/>
        </w:rPr>
      </w:pPr>
    </w:p>
    <w:p w:rsidR="00F10868" w:rsidRPr="00D50351" w:rsidRDefault="00F10868" w:rsidP="00F10868">
      <w:pPr>
        <w:jc w:val="both"/>
        <w:rPr>
          <w:rFonts w:ascii="Arial" w:hAnsi="Arial" w:cs="Arial"/>
          <w:lang w:eastAsia="es-AR"/>
        </w:rPr>
      </w:pPr>
      <w:r w:rsidRPr="00D50351">
        <w:rPr>
          <w:rFonts w:ascii="Arial" w:hAnsi="Arial" w:cs="Arial"/>
          <w:lang w:eastAsia="es-AR"/>
        </w:rPr>
        <w:t xml:space="preserve">              Que, a  casi  dos  años  de su  sanción  y  promulgación,  el  </w:t>
      </w:r>
      <w:r>
        <w:rPr>
          <w:rFonts w:ascii="Arial" w:hAnsi="Arial" w:cs="Arial"/>
          <w:lang w:eastAsia="es-AR"/>
        </w:rPr>
        <w:t>g</w:t>
      </w:r>
      <w:r w:rsidRPr="00D50351">
        <w:rPr>
          <w:rFonts w:ascii="Arial" w:hAnsi="Arial" w:cs="Arial"/>
          <w:lang w:eastAsia="es-AR"/>
        </w:rPr>
        <w:t>obierno de la Provincia aún no ha reglamentado la Ley N° 14.030, que tiene como objetivo principal comenzar a solucionar los problemas  anteriormente  enumerados,  lo  que  representa un obstáculo para su cumplimiento, e implica  que en los hechos la situación para las personas con endometriosis sea la misma que</w:t>
      </w:r>
      <w:r w:rsidR="0035446D">
        <w:rPr>
          <w:rFonts w:ascii="Arial" w:hAnsi="Arial" w:cs="Arial"/>
          <w:lang w:eastAsia="es-AR"/>
        </w:rPr>
        <w:t xml:space="preserve"> </w:t>
      </w:r>
      <w:bookmarkStart w:id="0" w:name="_GoBack"/>
      <w:bookmarkEnd w:id="0"/>
      <w:r w:rsidRPr="00D50351">
        <w:rPr>
          <w:rFonts w:ascii="Arial" w:hAnsi="Arial" w:cs="Arial"/>
          <w:lang w:eastAsia="es-AR"/>
        </w:rPr>
        <w:t>previo a la sanción de dicha Ley;</w:t>
      </w:r>
      <w:r w:rsidRPr="00D50351">
        <w:rPr>
          <w:lang w:eastAsia="es-AR"/>
        </w:rPr>
        <w:br/>
      </w:r>
    </w:p>
    <w:p w:rsidR="00F10868" w:rsidRPr="00D50351" w:rsidRDefault="00F10868" w:rsidP="00F10868">
      <w:pPr>
        <w:jc w:val="both"/>
        <w:rPr>
          <w:rFonts w:ascii="Arial" w:hAnsi="Arial" w:cs="Arial"/>
          <w:lang w:eastAsia="es-AR"/>
        </w:rPr>
      </w:pPr>
      <w:r w:rsidRPr="00D50351">
        <w:rPr>
          <w:rFonts w:ascii="Arial" w:hAnsi="Arial" w:cs="Arial"/>
          <w:lang w:eastAsia="es-AR"/>
        </w:rPr>
        <w:t xml:space="preserve">               Que, estamos convencidos de que es urgente y esencial que el Gobierno de la Provincia avance en su reglamentación, impulse su </w:t>
      </w:r>
      <w:r w:rsidRPr="00D50351">
        <w:rPr>
          <w:rFonts w:ascii="Arial" w:hAnsi="Arial" w:cs="Arial"/>
          <w:lang w:eastAsia="es-AR"/>
        </w:rPr>
        <w:lastRenderedPageBreak/>
        <w:t>cumplimiento y garantice su aplicación en todo el territorio provincial  para que de esta manera todas las personas puedan acceder al diagnóstico temprano de la enfermedad  y al tratamiento correspondiente;</w:t>
      </w:r>
    </w:p>
    <w:p w:rsidR="00F10868" w:rsidRPr="00D50351" w:rsidRDefault="00F10868" w:rsidP="00F10868">
      <w:pPr>
        <w:jc w:val="both"/>
        <w:rPr>
          <w:rFonts w:ascii="Arial" w:hAnsi="Arial" w:cs="Arial"/>
          <w:lang w:eastAsia="es-AR"/>
        </w:rPr>
      </w:pPr>
    </w:p>
    <w:p w:rsidR="00F10868" w:rsidRPr="00D50351" w:rsidRDefault="00F10868" w:rsidP="00F10868">
      <w:pPr>
        <w:pStyle w:val="Textoindependiente"/>
      </w:pPr>
      <w:r w:rsidRPr="00D50351">
        <w:tab/>
        <w:t xml:space="preserve">Por todo ello, el Honorable Concejo Municipal de Villa Cañás, en uso de sus facultades y atribuciones, sanciona la siguiente: </w:t>
      </w:r>
    </w:p>
    <w:p w:rsidR="00F10868" w:rsidRPr="00D50351" w:rsidRDefault="00F10868" w:rsidP="00F10868">
      <w:pPr>
        <w:pStyle w:val="Textoindependiente"/>
      </w:pPr>
    </w:p>
    <w:p w:rsidR="00F10868" w:rsidRPr="007C375B" w:rsidRDefault="00F10868" w:rsidP="00F10868">
      <w:pPr>
        <w:pStyle w:val="Ttulo1"/>
        <w:jc w:val="center"/>
        <w:rPr>
          <w:b/>
          <w:lang w:val="es-AR"/>
        </w:rPr>
      </w:pPr>
      <w:r w:rsidRPr="007C375B">
        <w:rPr>
          <w:b/>
          <w:sz w:val="28"/>
          <w:lang w:val="es-AR"/>
        </w:rPr>
        <w:t xml:space="preserve">MINUTA DE DECLARACIÓN </w:t>
      </w:r>
    </w:p>
    <w:p w:rsidR="00F10868" w:rsidRPr="00695347" w:rsidRDefault="00F10868" w:rsidP="00F10868">
      <w:pPr>
        <w:jc w:val="both"/>
        <w:rPr>
          <w:rFonts w:cs="Arial"/>
          <w:b/>
          <w:u w:val="single"/>
        </w:rPr>
      </w:pPr>
    </w:p>
    <w:p w:rsidR="00F10868" w:rsidRPr="00061C5E" w:rsidRDefault="00F10868" w:rsidP="00F10868">
      <w:pPr>
        <w:jc w:val="both"/>
        <w:rPr>
          <w:rFonts w:ascii="Arial" w:hAnsi="Arial" w:cs="Arial"/>
          <w:sz w:val="22"/>
          <w:szCs w:val="22"/>
          <w:lang w:eastAsia="es-AR"/>
        </w:rPr>
      </w:pPr>
    </w:p>
    <w:p w:rsidR="00F10868" w:rsidRPr="00D50351" w:rsidRDefault="00F10868" w:rsidP="00F10868">
      <w:pPr>
        <w:jc w:val="both"/>
        <w:rPr>
          <w:rFonts w:ascii="Arial" w:hAnsi="Arial" w:cs="Arial"/>
          <w:b/>
          <w:u w:val="single"/>
          <w:lang w:eastAsia="es-AR"/>
        </w:rPr>
      </w:pPr>
      <w:r w:rsidRPr="00061C5E">
        <w:rPr>
          <w:sz w:val="22"/>
          <w:szCs w:val="22"/>
          <w:lang w:eastAsia="es-AR"/>
        </w:rPr>
        <w:br/>
      </w:r>
      <w:r w:rsidRPr="00D50351">
        <w:rPr>
          <w:rFonts w:ascii="Arial" w:hAnsi="Arial" w:cs="Arial"/>
          <w:b/>
          <w:u w:val="single"/>
          <w:lang w:eastAsia="es-AR"/>
        </w:rPr>
        <w:t>Artículo 1ro</w:t>
      </w:r>
      <w:proofErr w:type="gramStart"/>
      <w:r w:rsidRPr="00D50351">
        <w:rPr>
          <w:rFonts w:ascii="Arial" w:hAnsi="Arial" w:cs="Arial"/>
          <w:b/>
          <w:u w:val="single"/>
          <w:lang w:eastAsia="es-AR"/>
        </w:rPr>
        <w:t>..</w:t>
      </w:r>
      <w:proofErr w:type="gramEnd"/>
      <w:r w:rsidRPr="00D50351">
        <w:rPr>
          <w:rFonts w:ascii="Arial" w:hAnsi="Arial" w:cs="Arial"/>
          <w:b/>
          <w:u w:val="single"/>
          <w:lang w:eastAsia="es-AR"/>
        </w:rPr>
        <w:t>-</w:t>
      </w:r>
      <w:r w:rsidRPr="00D50351">
        <w:rPr>
          <w:rFonts w:ascii="Arial" w:hAnsi="Arial" w:cs="Arial"/>
          <w:lang w:eastAsia="es-AR"/>
        </w:rPr>
        <w:t xml:space="preserve"> Solicítese al Gobierno de la Provincia de Santa Fe que, por intermedio del órgano que corresponda y con carácter urgente, reglamente la Ley N° 14.030 de Promotores de Diagnóstico Temprano, </w:t>
      </w:r>
      <w:r w:rsidRPr="00D50351">
        <w:rPr>
          <w:rFonts w:ascii="Arial" w:hAnsi="Arial" w:cs="Arial"/>
        </w:rPr>
        <w:t>Control y Tratamiento de la Endometriosis y garantice su aplicación en todo el territorio provincial.</w:t>
      </w:r>
      <w:r>
        <w:rPr>
          <w:rFonts w:ascii="Arial" w:hAnsi="Arial" w:cs="Arial"/>
        </w:rPr>
        <w:t>-</w:t>
      </w:r>
    </w:p>
    <w:p w:rsidR="00F10868" w:rsidRPr="00D50351" w:rsidRDefault="00F10868" w:rsidP="00F10868">
      <w:pPr>
        <w:jc w:val="both"/>
        <w:rPr>
          <w:rFonts w:ascii="Arial" w:hAnsi="Arial" w:cs="Arial"/>
        </w:rPr>
      </w:pPr>
      <w:r w:rsidRPr="00D50351">
        <w:br/>
      </w:r>
      <w:r w:rsidRPr="00D50351">
        <w:rPr>
          <w:rFonts w:ascii="Arial" w:hAnsi="Arial" w:cs="Arial"/>
          <w:b/>
          <w:u w:val="single"/>
        </w:rPr>
        <w:t>Artículo 2do</w:t>
      </w:r>
      <w:proofErr w:type="gramStart"/>
      <w:r w:rsidRPr="00D50351">
        <w:rPr>
          <w:rFonts w:ascii="Arial" w:hAnsi="Arial" w:cs="Arial"/>
          <w:b/>
          <w:u w:val="single"/>
        </w:rPr>
        <w:t>..</w:t>
      </w:r>
      <w:proofErr w:type="gramEnd"/>
      <w:r w:rsidRPr="00D50351">
        <w:rPr>
          <w:rFonts w:ascii="Arial" w:hAnsi="Arial" w:cs="Arial"/>
          <w:b/>
          <w:u w:val="single"/>
        </w:rPr>
        <w:t>-</w:t>
      </w:r>
      <w:r w:rsidRPr="00D50351">
        <w:rPr>
          <w:rFonts w:ascii="Arial" w:hAnsi="Arial" w:cs="Arial"/>
        </w:rPr>
        <w:t xml:space="preserve"> Comuníquese, publíquese y archívese.-</w:t>
      </w:r>
    </w:p>
    <w:p w:rsidR="00F10868" w:rsidRPr="00D50351" w:rsidRDefault="00F10868" w:rsidP="00F10868">
      <w:pPr>
        <w:shd w:val="clear" w:color="auto" w:fill="FFFFFF"/>
        <w:jc w:val="both"/>
        <w:rPr>
          <w:rFonts w:ascii="Arial" w:hAnsi="Arial" w:cs="Arial"/>
        </w:rPr>
      </w:pPr>
    </w:p>
    <w:p w:rsidR="00F10868" w:rsidRPr="00061C5E" w:rsidRDefault="00F10868" w:rsidP="00F10868">
      <w:pPr>
        <w:shd w:val="clear" w:color="auto" w:fill="FFFFFF"/>
        <w:jc w:val="both"/>
        <w:rPr>
          <w:rFonts w:ascii="Arial" w:hAnsi="Arial" w:cs="Arial"/>
          <w:sz w:val="22"/>
          <w:szCs w:val="22"/>
        </w:rPr>
      </w:pPr>
    </w:p>
    <w:p w:rsidR="00F10868" w:rsidRPr="00D50351" w:rsidRDefault="00F10868" w:rsidP="00F10868">
      <w:pPr>
        <w:jc w:val="both"/>
        <w:rPr>
          <w:rFonts w:ascii="Arial" w:hAnsi="Arial" w:cs="Arial"/>
        </w:rPr>
      </w:pPr>
      <w:r w:rsidRPr="00D50351">
        <w:rPr>
          <w:rFonts w:ascii="Arial" w:hAnsi="Arial" w:cs="Arial"/>
        </w:rPr>
        <w:t>Dada en Sala de Sesiones del Honorable Concejo Municipal de Villa Cañás a los veinti</w:t>
      </w:r>
      <w:r>
        <w:rPr>
          <w:rFonts w:ascii="Arial" w:hAnsi="Arial" w:cs="Arial"/>
        </w:rPr>
        <w:t>dós</w:t>
      </w:r>
      <w:r w:rsidRPr="00D50351">
        <w:rPr>
          <w:rFonts w:ascii="Arial" w:hAnsi="Arial" w:cs="Arial"/>
        </w:rPr>
        <w:t xml:space="preserve"> días del mes de </w:t>
      </w:r>
      <w:r>
        <w:rPr>
          <w:rFonts w:ascii="Arial" w:hAnsi="Arial" w:cs="Arial"/>
        </w:rPr>
        <w:t>marzo</w:t>
      </w:r>
      <w:r w:rsidRPr="00D50351">
        <w:rPr>
          <w:rFonts w:ascii="Arial" w:hAnsi="Arial" w:cs="Arial"/>
        </w:rPr>
        <w:t xml:space="preserve">  del año dos mil veinti</w:t>
      </w:r>
      <w:r>
        <w:rPr>
          <w:rFonts w:ascii="Arial" w:hAnsi="Arial" w:cs="Arial"/>
        </w:rPr>
        <w:t>trés</w:t>
      </w:r>
      <w:r w:rsidRPr="00D50351">
        <w:rPr>
          <w:rFonts w:ascii="Arial" w:hAnsi="Arial" w:cs="Arial"/>
        </w:rPr>
        <w:t>.-</w:t>
      </w:r>
    </w:p>
    <w:p w:rsidR="00F10868" w:rsidRPr="00061C5E" w:rsidRDefault="00F10868" w:rsidP="00F10868">
      <w:pPr>
        <w:shd w:val="clear" w:color="auto" w:fill="FFFFFF"/>
        <w:jc w:val="both"/>
        <w:rPr>
          <w:rFonts w:ascii="Arial" w:hAnsi="Arial" w:cs="Arial"/>
          <w:sz w:val="22"/>
          <w:szCs w:val="22"/>
        </w:rPr>
      </w:pPr>
    </w:p>
    <w:p w:rsidR="00F10868" w:rsidRPr="00061C5E" w:rsidRDefault="00F10868" w:rsidP="00F10868">
      <w:pPr>
        <w:shd w:val="clear" w:color="auto" w:fill="FFFFFF"/>
        <w:jc w:val="both"/>
        <w:rPr>
          <w:rFonts w:ascii="Arial" w:hAnsi="Arial" w:cs="Arial"/>
          <w:sz w:val="22"/>
          <w:szCs w:val="22"/>
        </w:rPr>
      </w:pPr>
    </w:p>
    <w:p w:rsidR="00F10868" w:rsidRPr="00061C5E" w:rsidRDefault="00F10868" w:rsidP="00F10868">
      <w:pPr>
        <w:rPr>
          <w:sz w:val="22"/>
          <w:szCs w:val="22"/>
        </w:rPr>
      </w:pPr>
    </w:p>
    <w:p w:rsidR="00F10868" w:rsidRPr="00302BEF" w:rsidRDefault="00F10868" w:rsidP="00F10868">
      <w:pPr>
        <w:pStyle w:val="Textoindependiente"/>
        <w:spacing w:line="360" w:lineRule="auto"/>
        <w:rPr>
          <w:iCs/>
        </w:rPr>
      </w:pPr>
    </w:p>
    <w:p w:rsidR="00B44330" w:rsidRDefault="00B44330"/>
    <w:sectPr w:rsidR="00B443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868"/>
    <w:rsid w:val="0035446D"/>
    <w:rsid w:val="00B44330"/>
    <w:rsid w:val="00F1086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868"/>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F10868"/>
    <w:pPr>
      <w:keepNext/>
      <w:jc w:val="both"/>
      <w:outlineLvl w:val="0"/>
    </w:pPr>
    <w:rPr>
      <w:rFonts w:ascii="Arial" w:hAnsi="Arial" w:cs="Arial"/>
      <w:u w:val="single"/>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10868"/>
    <w:rPr>
      <w:rFonts w:ascii="Arial" w:eastAsia="Times New Roman" w:hAnsi="Arial" w:cs="Arial"/>
      <w:sz w:val="24"/>
      <w:szCs w:val="24"/>
      <w:u w:val="single"/>
      <w:lang w:val="en-US" w:eastAsia="es-ES"/>
    </w:rPr>
  </w:style>
  <w:style w:type="paragraph" w:styleId="Textoindependiente">
    <w:name w:val="Body Text"/>
    <w:basedOn w:val="Normal"/>
    <w:link w:val="TextoindependienteCar"/>
    <w:rsid w:val="00F10868"/>
    <w:pPr>
      <w:jc w:val="both"/>
    </w:pPr>
    <w:rPr>
      <w:rFonts w:ascii="Arial" w:hAnsi="Arial" w:cs="Arial"/>
      <w:lang w:val="es-ES"/>
    </w:rPr>
  </w:style>
  <w:style w:type="character" w:customStyle="1" w:styleId="TextoindependienteCar">
    <w:name w:val="Texto independiente Car"/>
    <w:basedOn w:val="Fuentedeprrafopredeter"/>
    <w:link w:val="Textoindependiente"/>
    <w:rsid w:val="00F10868"/>
    <w:rPr>
      <w:rFonts w:ascii="Arial" w:eastAsia="Times New Roman" w:hAnsi="Arial" w:cs="Arial"/>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868"/>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F10868"/>
    <w:pPr>
      <w:keepNext/>
      <w:jc w:val="both"/>
      <w:outlineLvl w:val="0"/>
    </w:pPr>
    <w:rPr>
      <w:rFonts w:ascii="Arial" w:hAnsi="Arial" w:cs="Arial"/>
      <w:u w:val="single"/>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10868"/>
    <w:rPr>
      <w:rFonts w:ascii="Arial" w:eastAsia="Times New Roman" w:hAnsi="Arial" w:cs="Arial"/>
      <w:sz w:val="24"/>
      <w:szCs w:val="24"/>
      <w:u w:val="single"/>
      <w:lang w:val="en-US" w:eastAsia="es-ES"/>
    </w:rPr>
  </w:style>
  <w:style w:type="paragraph" w:styleId="Textoindependiente">
    <w:name w:val="Body Text"/>
    <w:basedOn w:val="Normal"/>
    <w:link w:val="TextoindependienteCar"/>
    <w:rsid w:val="00F10868"/>
    <w:pPr>
      <w:jc w:val="both"/>
    </w:pPr>
    <w:rPr>
      <w:rFonts w:ascii="Arial" w:hAnsi="Arial" w:cs="Arial"/>
      <w:lang w:val="es-ES"/>
    </w:rPr>
  </w:style>
  <w:style w:type="character" w:customStyle="1" w:styleId="TextoindependienteCar">
    <w:name w:val="Texto independiente Car"/>
    <w:basedOn w:val="Fuentedeprrafopredeter"/>
    <w:link w:val="Textoindependiente"/>
    <w:rsid w:val="00F10868"/>
    <w:rPr>
      <w:rFonts w:ascii="Arial" w:eastAsia="Times New Roman" w:hAnsi="Arial"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2454</Characters>
  <Application>Microsoft Office Word</Application>
  <DocSecurity>0</DocSecurity>
  <Lines>20</Lines>
  <Paragraphs>5</Paragraphs>
  <ScaleCrop>false</ScaleCrop>
  <Company/>
  <LinksUpToDate>false</LinksUpToDate>
  <CharactersWithSpaces>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 1</dc:creator>
  <cp:lastModifiedBy>H.C.M. 1</cp:lastModifiedBy>
  <cp:revision>2</cp:revision>
  <dcterms:created xsi:type="dcterms:W3CDTF">2023-03-23T14:30:00Z</dcterms:created>
  <dcterms:modified xsi:type="dcterms:W3CDTF">2023-03-23T14:33:00Z</dcterms:modified>
</cp:coreProperties>
</file>